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BC" w:rsidRPr="00D772CE" w:rsidRDefault="00450CBC" w:rsidP="00450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84" w:hanging="142"/>
        <w:jc w:val="center"/>
        <w:rPr>
          <w:b/>
          <w:color w:val="E36C0A" w:themeColor="accent6" w:themeShade="BF"/>
          <w:sz w:val="32"/>
          <w:szCs w:val="32"/>
        </w:rPr>
      </w:pPr>
      <w:r w:rsidRPr="00D772CE">
        <w:rPr>
          <w:b/>
          <w:color w:val="E36C0A" w:themeColor="accent6" w:themeShade="BF"/>
          <w:sz w:val="32"/>
          <w:szCs w:val="32"/>
        </w:rPr>
        <w:t>INFECTION A CLOSTRIDI</w:t>
      </w:r>
      <w:r w:rsidR="00171FA2" w:rsidRPr="00D772CE">
        <w:rPr>
          <w:b/>
          <w:color w:val="E36C0A" w:themeColor="accent6" w:themeShade="BF"/>
          <w:sz w:val="32"/>
          <w:szCs w:val="32"/>
        </w:rPr>
        <w:t>OIDES</w:t>
      </w:r>
      <w:r w:rsidRPr="00D772CE">
        <w:rPr>
          <w:b/>
          <w:color w:val="E36C0A" w:themeColor="accent6" w:themeShade="BF"/>
          <w:sz w:val="32"/>
          <w:szCs w:val="32"/>
        </w:rPr>
        <w:t xml:space="preserve"> DIFFICILE (ICD)</w:t>
      </w:r>
    </w:p>
    <w:p w:rsidR="00FF498D" w:rsidRPr="00624BDE" w:rsidRDefault="00FF498D" w:rsidP="00331AD3">
      <w:pPr>
        <w:rPr>
          <w:b/>
          <w:sz w:val="14"/>
          <w:szCs w:val="28"/>
        </w:rPr>
      </w:pPr>
    </w:p>
    <w:p w:rsidR="00FF498D" w:rsidRPr="00331AD3" w:rsidRDefault="00FF498D" w:rsidP="00331AD3">
      <w:pPr>
        <w:pBdr>
          <w:bottom w:val="single" w:sz="4" w:space="1" w:color="auto"/>
        </w:pBdr>
        <w:ind w:left="-284" w:right="-426"/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</w:pPr>
      <w:r w:rsidRPr="00331AD3"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  <w:t>Critères de signalement</w:t>
      </w:r>
    </w:p>
    <w:p w:rsidR="00FF498D" w:rsidRPr="00331AD3" w:rsidRDefault="00FF498D" w:rsidP="00331AD3">
      <w:pPr>
        <w:spacing w:after="0" w:line="240" w:lineRule="auto"/>
        <w:ind w:right="-284"/>
        <w:rPr>
          <w:b/>
          <w:sz w:val="24"/>
          <w:szCs w:val="24"/>
        </w:rPr>
      </w:pPr>
      <w:r w:rsidRPr="00331AD3">
        <w:rPr>
          <w:b/>
          <w:sz w:val="24"/>
          <w:szCs w:val="24"/>
        </w:rPr>
        <w:t>Sont à signaler :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>Les cas groupés d’ICD, c’est à dire la survenue d’au moins 2 cas d’ICD dans le même secteur en 4 semaines dans un établissement.</w:t>
      </w:r>
    </w:p>
    <w:p w:rsidR="00E53019" w:rsidRPr="00FF498D" w:rsidRDefault="00E53019" w:rsidP="00777E85">
      <w:pPr>
        <w:spacing w:after="0"/>
        <w:ind w:left="426" w:right="-284" w:firstLine="283"/>
        <w:jc w:val="both"/>
        <w:rPr>
          <w:b/>
        </w:rPr>
      </w:pPr>
      <w:r w:rsidRPr="00FF498D">
        <w:rPr>
          <w:b/>
        </w:rPr>
        <w:t>OU</w:t>
      </w:r>
    </w:p>
    <w:p w:rsidR="00E53019" w:rsidRDefault="00034D3E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>Tous les cas d’ICD sévères.</w:t>
      </w:r>
    </w:p>
    <w:p w:rsidR="00624BDE" w:rsidRDefault="00624BDE" w:rsidP="00624BDE">
      <w:pPr>
        <w:pStyle w:val="Paragraphedeliste"/>
        <w:spacing w:after="0"/>
        <w:ind w:left="426" w:right="-284"/>
        <w:jc w:val="both"/>
      </w:pPr>
    </w:p>
    <w:p w:rsidR="00E53019" w:rsidRPr="00331AD3" w:rsidRDefault="00FF498D" w:rsidP="00331AD3">
      <w:pPr>
        <w:pBdr>
          <w:bottom w:val="single" w:sz="4" w:space="1" w:color="auto"/>
        </w:pBdr>
        <w:ind w:left="-284" w:right="-426"/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</w:pPr>
      <w:r w:rsidRPr="00331AD3"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  <w:t>Commentaires</w:t>
      </w:r>
    </w:p>
    <w:p w:rsidR="00E53019" w:rsidRPr="00331AD3" w:rsidRDefault="00840224" w:rsidP="00331AD3">
      <w:pPr>
        <w:spacing w:after="0" w:line="240" w:lineRule="auto"/>
        <w:ind w:right="-284"/>
        <w:jc w:val="both"/>
        <w:rPr>
          <w:b/>
          <w:sz w:val="24"/>
          <w:szCs w:val="24"/>
        </w:rPr>
      </w:pPr>
      <w:r w:rsidRPr="00331AD3">
        <w:rPr>
          <w:b/>
          <w:sz w:val="24"/>
          <w:szCs w:val="24"/>
        </w:rPr>
        <w:t xml:space="preserve">Un cas d’infection à </w:t>
      </w:r>
      <w:r w:rsidR="00171FA2" w:rsidRPr="00331AD3">
        <w:rPr>
          <w:b/>
          <w:i/>
          <w:sz w:val="24"/>
          <w:szCs w:val="24"/>
        </w:rPr>
        <w:t xml:space="preserve">Clostridioides </w:t>
      </w:r>
      <w:r w:rsidRPr="00331AD3">
        <w:rPr>
          <w:b/>
          <w:i/>
          <w:sz w:val="24"/>
          <w:szCs w:val="24"/>
        </w:rPr>
        <w:t>difficile</w:t>
      </w:r>
      <w:r w:rsidRPr="00331AD3">
        <w:rPr>
          <w:b/>
          <w:sz w:val="24"/>
          <w:szCs w:val="24"/>
        </w:rPr>
        <w:t xml:space="preserve"> </w:t>
      </w:r>
      <w:r w:rsidR="00E53019" w:rsidRPr="00331AD3">
        <w:rPr>
          <w:b/>
          <w:sz w:val="24"/>
          <w:szCs w:val="24"/>
        </w:rPr>
        <w:t>se définit par :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>La présence d’une diarrhée</w:t>
      </w:r>
      <w:r w:rsidRPr="00624BDE">
        <w:t xml:space="preserve"> ET</w:t>
      </w:r>
      <w:r>
        <w:t xml:space="preserve"> la présence de toxine de </w:t>
      </w:r>
      <w:r w:rsidR="00887DA0">
        <w:t>Clostridioides</w:t>
      </w:r>
      <w:r w:rsidRPr="00624BDE">
        <w:t xml:space="preserve"> difficile</w:t>
      </w:r>
      <w:r>
        <w:t xml:space="preserve"> dans les selles (toxines A et/ou B) ou culture de selle posi</w:t>
      </w:r>
      <w:r w:rsidR="00624BDE">
        <w:t>tive pour une souche toxinogène</w:t>
      </w:r>
      <w:r w:rsidR="008C0044">
        <w:t> ;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 xml:space="preserve">Un diagnostic porté sur tout autre argument (endoscopie, </w:t>
      </w:r>
      <w:r w:rsidR="007A0666">
        <w:t xml:space="preserve">test immuno-enzymatique, </w:t>
      </w:r>
      <w:r w:rsidR="00115599">
        <w:t>etc.</w:t>
      </w:r>
      <w:r w:rsidR="00624BDE">
        <w:t>)</w:t>
      </w:r>
      <w:r w:rsidR="008C0044">
        <w:t>.</w:t>
      </w:r>
    </w:p>
    <w:p w:rsidR="00624BDE" w:rsidRDefault="00624BDE" w:rsidP="00624BDE">
      <w:pPr>
        <w:pStyle w:val="Paragraphedeliste"/>
        <w:spacing w:after="0"/>
        <w:ind w:left="426" w:right="-284"/>
        <w:jc w:val="both"/>
      </w:pPr>
    </w:p>
    <w:p w:rsidR="00E53019" w:rsidRPr="00331AD3" w:rsidRDefault="00E53019" w:rsidP="00331AD3">
      <w:pPr>
        <w:spacing w:after="0" w:line="240" w:lineRule="auto"/>
        <w:ind w:right="-284"/>
        <w:jc w:val="both"/>
        <w:rPr>
          <w:b/>
          <w:sz w:val="24"/>
          <w:szCs w:val="24"/>
        </w:rPr>
      </w:pPr>
      <w:r w:rsidRPr="00331AD3">
        <w:rPr>
          <w:b/>
          <w:sz w:val="24"/>
          <w:szCs w:val="24"/>
        </w:rPr>
        <w:t xml:space="preserve">Un cas d’infection à </w:t>
      </w:r>
      <w:r w:rsidR="00171FA2" w:rsidRPr="00331AD3">
        <w:rPr>
          <w:b/>
          <w:i/>
          <w:sz w:val="24"/>
          <w:szCs w:val="24"/>
        </w:rPr>
        <w:t>Clostridioides</w:t>
      </w:r>
      <w:r w:rsidRPr="00331AD3">
        <w:rPr>
          <w:b/>
          <w:i/>
          <w:sz w:val="24"/>
          <w:szCs w:val="24"/>
        </w:rPr>
        <w:t xml:space="preserve"> difficile</w:t>
      </w:r>
      <w:r w:rsidRPr="00331AD3">
        <w:rPr>
          <w:b/>
          <w:sz w:val="24"/>
          <w:szCs w:val="24"/>
        </w:rPr>
        <w:t xml:space="preserve"> sévère se définit par un ou plusieurs des éléments suivants :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>Hospitalisation pour traitement de l’ICD ou admission en réanimation pour traitement de l’ICD ou de ses complications</w:t>
      </w:r>
      <w:r w:rsidR="00E87E95">
        <w:t> ;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>Chirurgie pour mégacôlon, perforation ou colite réfractaire</w:t>
      </w:r>
      <w:r w:rsidR="00E87E95">
        <w:t> ;</w:t>
      </w:r>
    </w:p>
    <w:p w:rsidR="00E53019" w:rsidRDefault="00E53019" w:rsidP="00331AD3">
      <w:pPr>
        <w:pStyle w:val="Paragraphedeliste"/>
        <w:numPr>
          <w:ilvl w:val="0"/>
          <w:numId w:val="5"/>
        </w:numPr>
        <w:spacing w:after="0"/>
        <w:ind w:left="851" w:right="-284" w:hanging="425"/>
        <w:jc w:val="both"/>
      </w:pPr>
      <w:r>
        <w:t xml:space="preserve">Décès dans les 30 jours qui suivent le début des signes si l’infection à </w:t>
      </w:r>
      <w:r w:rsidRPr="00624BDE">
        <w:t>Clostridi</w:t>
      </w:r>
      <w:r w:rsidR="00171FA2">
        <w:t>oides</w:t>
      </w:r>
      <w:r w:rsidRPr="00624BDE">
        <w:t xml:space="preserve"> difficile</w:t>
      </w:r>
      <w:r>
        <w:t xml:space="preserve"> est la cause initiale ou associée du décès, etc...</w:t>
      </w:r>
    </w:p>
    <w:p w:rsidR="00624BDE" w:rsidRDefault="00624BDE" w:rsidP="00624BDE">
      <w:pPr>
        <w:pStyle w:val="Paragraphedeliste"/>
        <w:spacing w:after="0"/>
        <w:ind w:left="426" w:right="-284"/>
        <w:jc w:val="both"/>
      </w:pPr>
    </w:p>
    <w:p w:rsidR="00450CBC" w:rsidRPr="00331AD3" w:rsidRDefault="00FF498D" w:rsidP="00331AD3">
      <w:pPr>
        <w:pBdr>
          <w:bottom w:val="single" w:sz="4" w:space="1" w:color="auto"/>
        </w:pBdr>
        <w:ind w:left="-284" w:right="-426"/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</w:pPr>
      <w:r w:rsidRPr="00331AD3"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  <w:t>Facteurs de risque</w:t>
      </w:r>
    </w:p>
    <w:tbl>
      <w:tblPr>
        <w:tblW w:w="10664" w:type="dxa"/>
        <w:tblInd w:w="-4" w:type="dxa"/>
        <w:tblLook w:val="01E0" w:firstRow="1" w:lastRow="1" w:firstColumn="1" w:lastColumn="1" w:noHBand="0" w:noVBand="0"/>
      </w:tblPr>
      <w:tblGrid>
        <w:gridCol w:w="10664"/>
      </w:tblGrid>
      <w:tr w:rsidR="0091463D" w:rsidTr="0091463D">
        <w:tc>
          <w:tcPr>
            <w:tcW w:w="10664" w:type="dxa"/>
            <w:vAlign w:val="bottom"/>
          </w:tcPr>
          <w:p w:rsidR="0091463D" w:rsidRPr="0091463D" w:rsidRDefault="0091463D" w:rsidP="00331AD3">
            <w:pPr>
              <w:pStyle w:val="Paragraphedeliste"/>
              <w:numPr>
                <w:ilvl w:val="0"/>
                <w:numId w:val="5"/>
              </w:numPr>
              <w:spacing w:after="0"/>
              <w:ind w:left="851" w:right="1338" w:hanging="425"/>
              <w:jc w:val="both"/>
            </w:pPr>
            <w:r w:rsidRPr="0091463D">
              <w:t>Hospitalisation récente</w:t>
            </w:r>
          </w:p>
          <w:p w:rsidR="0091463D" w:rsidRPr="0091463D" w:rsidRDefault="0091463D" w:rsidP="00331AD3">
            <w:pPr>
              <w:pStyle w:val="Paragraphedeliste"/>
              <w:numPr>
                <w:ilvl w:val="0"/>
                <w:numId w:val="5"/>
              </w:numPr>
              <w:spacing w:after="0"/>
              <w:ind w:left="851" w:right="1338" w:hanging="425"/>
              <w:jc w:val="both"/>
            </w:pPr>
            <w:r w:rsidRPr="0091463D">
              <w:t>Prise d’antibiotique(s) dans les 30 jours précédant le début de la diarrhée </w:t>
            </w:r>
          </w:p>
          <w:p w:rsidR="0091463D" w:rsidRPr="00777E85" w:rsidRDefault="0091463D" w:rsidP="00331AD3">
            <w:pPr>
              <w:pStyle w:val="Paragraphedeliste"/>
              <w:numPr>
                <w:ilvl w:val="0"/>
                <w:numId w:val="5"/>
              </w:numPr>
              <w:spacing w:after="0"/>
              <w:ind w:left="851" w:right="1338" w:hanging="425"/>
              <w:jc w:val="both"/>
            </w:pPr>
            <w:r w:rsidRPr="0091463D">
              <w:t>Existence d’un (ou plusieurs) autre(s) cas dans l’EHPAD  dans le mois ou l’année précédente</w:t>
            </w:r>
          </w:p>
          <w:p w:rsidR="0091463D" w:rsidRPr="009E742F" w:rsidRDefault="0091463D" w:rsidP="0091463D">
            <w:pPr>
              <w:pStyle w:val="Paragraphedeliste"/>
              <w:spacing w:after="0"/>
              <w:ind w:left="0" w:right="-284"/>
              <w:jc w:val="both"/>
              <w:rPr>
                <w:rFonts w:ascii="Arial" w:hAnsi="Arial" w:cs="Arial"/>
                <w:sz w:val="8"/>
              </w:rPr>
            </w:pPr>
          </w:p>
        </w:tc>
      </w:tr>
    </w:tbl>
    <w:p w:rsidR="00777E85" w:rsidRPr="00331AD3" w:rsidRDefault="00777E85" w:rsidP="00777E85">
      <w:pPr>
        <w:pStyle w:val="Paragraphedeliste"/>
        <w:spacing w:after="0"/>
        <w:ind w:left="426" w:right="-284"/>
        <w:jc w:val="both"/>
        <w:rPr>
          <w:rStyle w:val="Emphaseintense"/>
          <w:rFonts w:ascii="Calibri" w:hAnsi="Calibri"/>
          <w:i w:val="0"/>
          <w:color w:val="auto"/>
        </w:rPr>
      </w:pPr>
    </w:p>
    <w:p w:rsidR="00E53019" w:rsidRPr="00331AD3" w:rsidRDefault="00FF498D" w:rsidP="00331AD3">
      <w:pPr>
        <w:pBdr>
          <w:bottom w:val="single" w:sz="4" w:space="1" w:color="auto"/>
        </w:pBdr>
        <w:tabs>
          <w:tab w:val="left" w:pos="3180"/>
        </w:tabs>
        <w:ind w:left="-284" w:right="-426"/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</w:pPr>
      <w:r w:rsidRPr="00331AD3">
        <w:rPr>
          <w:rStyle w:val="Emphaseintense"/>
          <w:rFonts w:ascii="Calibri" w:hAnsi="Calibri"/>
          <w:i w:val="0"/>
          <w:color w:val="E36C0A" w:themeColor="accent6" w:themeShade="BF"/>
          <w:sz w:val="28"/>
          <w:szCs w:val="28"/>
        </w:rPr>
        <w:t>Références utiles</w:t>
      </w:r>
    </w:p>
    <w:p w:rsidR="00E53019" w:rsidRPr="00312739" w:rsidRDefault="00E53019" w:rsidP="00331AD3">
      <w:pPr>
        <w:pStyle w:val="Paragraphedeliste"/>
        <w:numPr>
          <w:ilvl w:val="0"/>
          <w:numId w:val="11"/>
        </w:numPr>
        <w:spacing w:after="0"/>
        <w:ind w:right="-284"/>
        <w:jc w:val="both"/>
        <w:rPr>
          <w:b/>
        </w:rPr>
      </w:pPr>
      <w:r w:rsidRPr="00312739">
        <w:rPr>
          <w:b/>
        </w:rPr>
        <w:t>Avis du Haut Conseil de la Santé Publique du 20 juin 2008 relatif à la maîtrise de la diffusion des infections à Clostridium difficile dans les établissements de santé français.</w:t>
      </w:r>
      <w:r w:rsidR="00312739" w:rsidRPr="00312739">
        <w:rPr>
          <w:b/>
        </w:rPr>
        <w:t> </w:t>
      </w:r>
    </w:p>
    <w:p w:rsidR="00E53019" w:rsidRDefault="0073016D" w:rsidP="00416831">
      <w:pPr>
        <w:pStyle w:val="Paragraphedeliste"/>
        <w:spacing w:after="0"/>
        <w:ind w:left="708" w:right="-284"/>
        <w:jc w:val="both"/>
        <w:rPr>
          <w:color w:val="6D6E6F"/>
        </w:rPr>
      </w:pPr>
      <w:hyperlink r:id="rId8" w:history="1">
        <w:r w:rsidR="00E53019">
          <w:rPr>
            <w:rStyle w:val="Lienhypertexte"/>
          </w:rPr>
          <w:t>http://www.hcsp.fr/Explore.cgi/avisra</w:t>
        </w:r>
        <w:r w:rsidR="00E53019">
          <w:rPr>
            <w:rStyle w:val="Lienhypertexte"/>
          </w:rPr>
          <w:t>pportsdomaine?clefr=32</w:t>
        </w:r>
      </w:hyperlink>
    </w:p>
    <w:p w:rsidR="00E53019" w:rsidRPr="00312739" w:rsidRDefault="00E53019" w:rsidP="00E53019">
      <w:pPr>
        <w:pStyle w:val="Paragraphedeliste"/>
        <w:spacing w:after="0"/>
        <w:ind w:left="142" w:right="-284" w:hanging="142"/>
        <w:rPr>
          <w:b/>
          <w:sz w:val="20"/>
          <w:szCs w:val="20"/>
        </w:rPr>
      </w:pPr>
    </w:p>
    <w:p w:rsidR="00E53019" w:rsidRPr="00312739" w:rsidRDefault="00E53019" w:rsidP="00331AD3">
      <w:pPr>
        <w:pStyle w:val="Paragraphedeliste"/>
        <w:numPr>
          <w:ilvl w:val="0"/>
          <w:numId w:val="12"/>
        </w:numPr>
        <w:spacing w:after="0"/>
        <w:ind w:right="-284"/>
        <w:jc w:val="both"/>
        <w:rPr>
          <w:b/>
        </w:rPr>
      </w:pPr>
      <w:r w:rsidRPr="00312739">
        <w:rPr>
          <w:b/>
        </w:rPr>
        <w:t xml:space="preserve">Circulaire du </w:t>
      </w:r>
      <w:r w:rsidR="008C295A" w:rsidRPr="00312739">
        <w:rPr>
          <w:b/>
        </w:rPr>
        <w:t>04</w:t>
      </w:r>
      <w:r w:rsidRPr="00312739">
        <w:rPr>
          <w:b/>
        </w:rPr>
        <w:t>/09/2006 relative aux recommandations de maîtrise de la diffusion des ICD dans les établissements hébergeant des personnes âgées et dans les unités de soins de longue durée.</w:t>
      </w:r>
    </w:p>
    <w:p w:rsidR="008C295A" w:rsidRDefault="00331AD3" w:rsidP="00416831">
      <w:pPr>
        <w:pStyle w:val="Paragraphedeliste"/>
        <w:spacing w:after="0"/>
        <w:ind w:left="708" w:right="-284"/>
        <w:jc w:val="both"/>
        <w:rPr>
          <w:rStyle w:val="Lienhypertexte"/>
        </w:rPr>
      </w:pPr>
      <w:hyperlink r:id="rId9" w:history="1">
        <w:r w:rsidRPr="00A760B4">
          <w:rPr>
            <w:rStyle w:val="Lienhypertexte"/>
          </w:rPr>
          <w:t>https://www.legifrance.gouv.fr/download/pdf/circ?id=21784</w:t>
        </w:r>
      </w:hyperlink>
    </w:p>
    <w:p w:rsidR="00331AD3" w:rsidRPr="00331AD3" w:rsidRDefault="00331AD3" w:rsidP="00416831">
      <w:pPr>
        <w:pStyle w:val="Paragraphedeliste"/>
        <w:spacing w:after="0"/>
        <w:ind w:left="708" w:right="-284"/>
        <w:jc w:val="both"/>
        <w:rPr>
          <w:rStyle w:val="Lienhypertexte"/>
          <w:sz w:val="20"/>
          <w:szCs w:val="20"/>
        </w:rPr>
      </w:pPr>
    </w:p>
    <w:p w:rsidR="00E53019" w:rsidRPr="00312739" w:rsidRDefault="00E53019" w:rsidP="00331AD3">
      <w:pPr>
        <w:pStyle w:val="Paragraphedeliste"/>
        <w:numPr>
          <w:ilvl w:val="0"/>
          <w:numId w:val="13"/>
        </w:numPr>
        <w:spacing w:after="0"/>
        <w:ind w:right="-284"/>
        <w:jc w:val="both"/>
        <w:rPr>
          <w:b/>
        </w:rPr>
      </w:pPr>
      <w:r w:rsidRPr="00312739">
        <w:rPr>
          <w:b/>
        </w:rPr>
        <w:t>Note DHOS du 01/09/2006 relative aux recommandations de maîtrise de la diffusion des ICD dans les établissements de santé</w:t>
      </w:r>
    </w:p>
    <w:p w:rsidR="008C295A" w:rsidRPr="008C295A" w:rsidRDefault="008C295A" w:rsidP="008C295A">
      <w:pPr>
        <w:pStyle w:val="Paragraphedeliste"/>
        <w:spacing w:after="0"/>
        <w:ind w:left="708" w:right="-284"/>
        <w:jc w:val="both"/>
        <w:rPr>
          <w:rStyle w:val="Lienhypertexte"/>
        </w:rPr>
      </w:pPr>
      <w:r w:rsidRPr="008C295A">
        <w:rPr>
          <w:rStyle w:val="Lienhypertexte"/>
        </w:rPr>
        <w:t>https://www.cpias.fr/nosobase/recommandations/Ministere_Sante/2006_note_clostridium_ministere.pdf</w:t>
      </w:r>
    </w:p>
    <w:p w:rsidR="009E742F" w:rsidRPr="009E742F" w:rsidRDefault="009E742F" w:rsidP="00FF498D">
      <w:pPr>
        <w:pStyle w:val="Paragraphedeliste"/>
        <w:spacing w:after="0"/>
        <w:ind w:right="-284"/>
        <w:jc w:val="both"/>
        <w:rPr>
          <w:rStyle w:val="Lienhypertexte"/>
          <w:sz w:val="10"/>
        </w:rPr>
      </w:pPr>
    </w:p>
    <w:p w:rsidR="00E53019" w:rsidRPr="00331AD3" w:rsidRDefault="00312739" w:rsidP="00331AD3">
      <w:pPr>
        <w:pStyle w:val="Paragraphedeliste"/>
        <w:numPr>
          <w:ilvl w:val="0"/>
          <w:numId w:val="14"/>
        </w:numPr>
        <w:spacing w:after="0"/>
        <w:ind w:right="-284"/>
        <w:jc w:val="both"/>
        <w:rPr>
          <w:b/>
        </w:rPr>
      </w:pPr>
      <w:r>
        <w:rPr>
          <w:b/>
        </w:rPr>
        <w:t xml:space="preserve">CCLIN Paris-Nord : </w:t>
      </w:r>
      <w:r w:rsidR="00180E5B" w:rsidRPr="00331AD3">
        <w:rPr>
          <w:b/>
        </w:rPr>
        <w:t>Tryptique</w:t>
      </w:r>
      <w:r w:rsidR="00E53019" w:rsidRPr="00331AD3">
        <w:rPr>
          <w:b/>
        </w:rPr>
        <w:t xml:space="preserve"> pour les patients ayant une ICD</w:t>
      </w:r>
      <w:r w:rsidR="00331AD3">
        <w:rPr>
          <w:b/>
        </w:rPr>
        <w:t> </w:t>
      </w:r>
    </w:p>
    <w:p w:rsidR="00E53019" w:rsidRDefault="00180E5B" w:rsidP="0082567A">
      <w:pPr>
        <w:pStyle w:val="Paragraphedeliste"/>
        <w:spacing w:after="0"/>
        <w:ind w:right="-284"/>
        <w:jc w:val="both"/>
        <w:rPr>
          <w:rStyle w:val="Lienhypertexte"/>
        </w:rPr>
      </w:pPr>
      <w:r w:rsidRPr="00180E5B">
        <w:rPr>
          <w:rStyle w:val="Lienhypertexte"/>
        </w:rPr>
        <w:t>https://www.preventioninfection.fr/?jet_download=3441</w:t>
      </w:r>
    </w:p>
    <w:p w:rsidR="00F54522" w:rsidRPr="00331AD3" w:rsidRDefault="00F54522" w:rsidP="00331AD3">
      <w:pPr>
        <w:pStyle w:val="Paragraphedeliste"/>
        <w:spacing w:after="0"/>
        <w:ind w:right="-284"/>
        <w:jc w:val="both"/>
        <w:rPr>
          <w:b/>
          <w:sz w:val="20"/>
          <w:szCs w:val="20"/>
        </w:rPr>
      </w:pPr>
    </w:p>
    <w:p w:rsidR="00331AD3" w:rsidRPr="00331AD3" w:rsidRDefault="00331AD3" w:rsidP="00331AD3">
      <w:pPr>
        <w:pStyle w:val="Paragraphedeliste"/>
        <w:numPr>
          <w:ilvl w:val="0"/>
          <w:numId w:val="14"/>
        </w:numPr>
        <w:spacing w:after="0"/>
        <w:ind w:right="-284"/>
        <w:jc w:val="both"/>
        <w:rPr>
          <w:b/>
        </w:rPr>
      </w:pPr>
      <w:r w:rsidRPr="00331AD3">
        <w:rPr>
          <w:b/>
        </w:rPr>
        <w:t>Centre d’appui pour la prévention des infections associées aux soins (CPias) des Hauts de France :</w:t>
      </w:r>
    </w:p>
    <w:p w:rsidR="00F54522" w:rsidRPr="00F54522" w:rsidRDefault="00F54522" w:rsidP="00331AD3">
      <w:pPr>
        <w:pStyle w:val="Paragraphedeliste"/>
        <w:numPr>
          <w:ilvl w:val="0"/>
          <w:numId w:val="16"/>
        </w:numPr>
        <w:spacing w:after="0"/>
        <w:ind w:right="-284"/>
        <w:jc w:val="both"/>
        <w:rPr>
          <w:rStyle w:val="Lienhypertexte"/>
          <w:color w:val="auto"/>
          <w:u w:val="none"/>
        </w:rPr>
      </w:pPr>
      <w:r>
        <w:rPr>
          <w:rStyle w:val="Lienhypertexte"/>
          <w:color w:val="auto"/>
          <w:u w:val="none"/>
        </w:rPr>
        <w:t>Fiche de</w:t>
      </w:r>
      <w:r w:rsidRPr="00F54522">
        <w:rPr>
          <w:rStyle w:val="Lienhypertexte"/>
          <w:color w:val="auto"/>
          <w:u w:val="none"/>
        </w:rPr>
        <w:t xml:space="preserve"> préven</w:t>
      </w:r>
      <w:r w:rsidR="00416831">
        <w:rPr>
          <w:rStyle w:val="Lienhypertexte"/>
          <w:color w:val="auto"/>
          <w:u w:val="none"/>
        </w:rPr>
        <w:t>tion et de la maîtrise des infections à Clostridioides difficile</w:t>
      </w:r>
      <w:r w:rsidR="008C295A">
        <w:rPr>
          <w:rStyle w:val="Lienhypertexte"/>
          <w:color w:val="auto"/>
          <w:u w:val="none"/>
        </w:rPr>
        <w:t xml:space="preserve"> (ICD)</w:t>
      </w:r>
      <w:r w:rsidR="00331AD3">
        <w:rPr>
          <w:rStyle w:val="Lienhypertexte"/>
          <w:color w:val="auto"/>
          <w:u w:val="none"/>
        </w:rPr>
        <w:t> :</w:t>
      </w:r>
    </w:p>
    <w:p w:rsidR="00F54522" w:rsidRDefault="0073016D" w:rsidP="00331AD3">
      <w:pPr>
        <w:pStyle w:val="Paragraphedeliste"/>
        <w:spacing w:after="0"/>
        <w:ind w:left="1416" w:right="-284"/>
        <w:jc w:val="both"/>
        <w:rPr>
          <w:rStyle w:val="Lienhypertexte"/>
        </w:rPr>
      </w:pPr>
      <w:hyperlink r:id="rId10" w:history="1">
        <w:r w:rsidR="00171FA2" w:rsidRPr="00015C56">
          <w:rPr>
            <w:rStyle w:val="Lienhypertexte"/>
          </w:rPr>
          <w:t>https://www.cpias.chu-lille.fr/wp-content/uploads/sites/15/2022/03/Plaquette-ICD-prof-032022.pdf</w:t>
        </w:r>
      </w:hyperlink>
    </w:p>
    <w:p w:rsidR="00171FA2" w:rsidRPr="00331AD3" w:rsidRDefault="00171FA2" w:rsidP="00331AD3">
      <w:pPr>
        <w:pStyle w:val="Paragraphedeliste"/>
        <w:numPr>
          <w:ilvl w:val="0"/>
          <w:numId w:val="16"/>
        </w:numPr>
        <w:spacing w:before="120" w:after="0"/>
        <w:ind w:left="1434" w:hanging="357"/>
        <w:contextualSpacing w:val="0"/>
        <w:rPr>
          <w:rFonts w:ascii="Calibri" w:hAnsi="Calibri" w:cs="Arial"/>
        </w:rPr>
      </w:pPr>
      <w:r w:rsidRPr="00331AD3">
        <w:rPr>
          <w:rFonts w:ascii="Calibri" w:hAnsi="Calibri" w:cs="Arial"/>
        </w:rPr>
        <w:t xml:space="preserve">Fiche d’utilisation de l’eau de javel </w:t>
      </w:r>
    </w:p>
    <w:p w:rsidR="00171FA2" w:rsidRDefault="0073016D" w:rsidP="00331AD3">
      <w:pPr>
        <w:ind w:left="1416"/>
        <w:rPr>
          <w:rFonts w:ascii="Calibri" w:hAnsi="Calibri" w:cs="Arial"/>
        </w:rPr>
      </w:pPr>
      <w:hyperlink r:id="rId11" w:history="1">
        <w:r w:rsidR="00171FA2" w:rsidRPr="00015C56">
          <w:rPr>
            <w:rStyle w:val="Lienhypertexte"/>
            <w:rFonts w:ascii="Calibri" w:hAnsi="Calibri" w:cs="Arial"/>
          </w:rPr>
          <w:t>https://www.cpias.chu-lille.fr/wp-content/uploads/sites/15/2023/09/230907-Procedure-dutilisation-de-leau-de-Javel.pdf</w:t>
        </w:r>
      </w:hyperlink>
    </w:p>
    <w:p w:rsidR="00171FA2" w:rsidRPr="00F54522" w:rsidRDefault="00171FA2" w:rsidP="00416831">
      <w:pPr>
        <w:pStyle w:val="Paragraphedeliste"/>
        <w:spacing w:after="0"/>
        <w:ind w:left="708" w:right="-284"/>
        <w:jc w:val="both"/>
        <w:rPr>
          <w:rStyle w:val="Lienhypertexte"/>
        </w:rPr>
      </w:pPr>
    </w:p>
    <w:sectPr w:rsidR="00171FA2" w:rsidRPr="00F54522" w:rsidSect="00777E85"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48" w:rsidRDefault="00AE7F48" w:rsidP="00AE7F48">
      <w:pPr>
        <w:spacing w:after="0" w:line="240" w:lineRule="auto"/>
      </w:pPr>
      <w:r>
        <w:separator/>
      </w:r>
    </w:p>
  </w:endnote>
  <w:endnote w:type="continuationSeparator" w:id="0">
    <w:p w:rsidR="00AE7F48" w:rsidRDefault="00AE7F48" w:rsidP="00AE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31" w:rsidRDefault="00416831" w:rsidP="00777E85">
    <w:pPr>
      <w:pStyle w:val="Pieddepage"/>
      <w:tabs>
        <w:tab w:val="clear" w:pos="9072"/>
      </w:tabs>
      <w:ind w:left="-567" w:right="-426"/>
      <w:rPr>
        <w:sz w:val="16"/>
      </w:rPr>
    </w:pPr>
    <w:r>
      <w:rPr>
        <w:sz w:val="16"/>
      </w:rPr>
      <w:t xml:space="preserve">Agence Régionale de Santé (ARS) Hauts-de-France (HdF) </w:t>
    </w:r>
  </w:p>
  <w:p w:rsidR="00416831" w:rsidRDefault="00416831" w:rsidP="00416831">
    <w:pPr>
      <w:pStyle w:val="Pieddepage"/>
      <w:ind w:left="-567"/>
      <w:rPr>
        <w:sz w:val="16"/>
      </w:rPr>
    </w:pPr>
    <w:r>
      <w:rPr>
        <w:sz w:val="16"/>
      </w:rPr>
      <w:t>Cellule HdF de Santé publique France (SpFrance)</w:t>
    </w:r>
    <w:r>
      <w:rPr>
        <w:sz w:val="16"/>
      </w:rPr>
      <w:tab/>
    </w:r>
    <w:r>
      <w:rPr>
        <w:sz w:val="16"/>
      </w:rPr>
      <w:tab/>
    </w:r>
  </w:p>
  <w:p w:rsidR="00AE7F48" w:rsidRPr="00777E85" w:rsidRDefault="00416831" w:rsidP="0073016D">
    <w:pPr>
      <w:pStyle w:val="Pieddepage"/>
      <w:tabs>
        <w:tab w:val="clear" w:pos="4536"/>
        <w:tab w:val="clear" w:pos="9072"/>
      </w:tabs>
      <w:ind w:left="-567" w:right="-851"/>
      <w:rPr>
        <w:sz w:val="18"/>
        <w:szCs w:val="18"/>
      </w:rPr>
    </w:pPr>
    <w:r>
      <w:rPr>
        <w:sz w:val="16"/>
      </w:rPr>
      <w:t>Centre de prévention des in</w:t>
    </w:r>
    <w:r w:rsidR="0073016D">
      <w:rPr>
        <w:sz w:val="16"/>
      </w:rPr>
      <w:t>fections associées aux Soins (CP</w:t>
    </w:r>
    <w:bookmarkStart w:id="0" w:name="_GoBack"/>
    <w:bookmarkEnd w:id="0"/>
    <w:r>
      <w:rPr>
        <w:sz w:val="16"/>
      </w:rPr>
      <w:t xml:space="preserve">ias) </w:t>
    </w:r>
    <w:r>
      <w:rPr>
        <w:sz w:val="16"/>
        <w:szCs w:val="16"/>
      </w:rPr>
      <w:t>HdF</w:t>
    </w:r>
    <w:r w:rsidR="00777E85">
      <w:rPr>
        <w:sz w:val="16"/>
        <w:szCs w:val="16"/>
      </w:rPr>
      <w:tab/>
    </w:r>
    <w:r w:rsidR="00777E85">
      <w:rPr>
        <w:sz w:val="16"/>
        <w:szCs w:val="16"/>
      </w:rPr>
      <w:tab/>
    </w:r>
    <w:r w:rsidR="00777E85">
      <w:rPr>
        <w:sz w:val="16"/>
        <w:szCs w:val="16"/>
      </w:rPr>
      <w:tab/>
    </w:r>
    <w:r w:rsidR="00777E85">
      <w:rPr>
        <w:sz w:val="16"/>
        <w:szCs w:val="16"/>
      </w:rPr>
      <w:tab/>
    </w:r>
    <w:r w:rsidR="00777E85">
      <w:rPr>
        <w:sz w:val="16"/>
        <w:szCs w:val="16"/>
      </w:rPr>
      <w:tab/>
    </w:r>
    <w:r w:rsidR="00777E85">
      <w:rPr>
        <w:sz w:val="16"/>
        <w:szCs w:val="16"/>
      </w:rPr>
      <w:tab/>
    </w:r>
    <w:r w:rsidR="0073016D">
      <w:rPr>
        <w:sz w:val="16"/>
        <w:szCs w:val="16"/>
      </w:rPr>
      <w:tab/>
    </w:r>
    <w:r>
      <w:rPr>
        <w:sz w:val="18"/>
        <w:szCs w:val="16"/>
      </w:rPr>
      <w:t>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48" w:rsidRDefault="00AE7F48" w:rsidP="00AE7F48">
      <w:pPr>
        <w:spacing w:after="0" w:line="240" w:lineRule="auto"/>
      </w:pPr>
      <w:r>
        <w:separator/>
      </w:r>
    </w:p>
  </w:footnote>
  <w:footnote w:type="continuationSeparator" w:id="0">
    <w:p w:rsidR="00AE7F48" w:rsidRDefault="00AE7F48" w:rsidP="00AE7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AB0"/>
    <w:multiLevelType w:val="hybridMultilevel"/>
    <w:tmpl w:val="43CA1748"/>
    <w:lvl w:ilvl="0" w:tplc="14F2E39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47ED4"/>
    <w:multiLevelType w:val="hybridMultilevel"/>
    <w:tmpl w:val="CBA647F2"/>
    <w:lvl w:ilvl="0" w:tplc="040C000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96" w:hanging="360"/>
      </w:pPr>
      <w:rPr>
        <w:rFonts w:ascii="Wingdings" w:hAnsi="Wingdings" w:hint="default"/>
      </w:rPr>
    </w:lvl>
  </w:abstractNum>
  <w:abstractNum w:abstractNumId="2" w15:restartNumberingAfterBreak="0">
    <w:nsid w:val="0ADD61B1"/>
    <w:multiLevelType w:val="hybridMultilevel"/>
    <w:tmpl w:val="36804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6191C"/>
    <w:multiLevelType w:val="hybridMultilevel"/>
    <w:tmpl w:val="CBF0345A"/>
    <w:lvl w:ilvl="0" w:tplc="C964AC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77006"/>
    <w:multiLevelType w:val="hybridMultilevel"/>
    <w:tmpl w:val="C67AABC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A67941"/>
    <w:multiLevelType w:val="hybridMultilevel"/>
    <w:tmpl w:val="23EED5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766F4"/>
    <w:multiLevelType w:val="hybridMultilevel"/>
    <w:tmpl w:val="BC1C389C"/>
    <w:lvl w:ilvl="0" w:tplc="14F2E39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D51BC"/>
    <w:multiLevelType w:val="hybridMultilevel"/>
    <w:tmpl w:val="5ACCAE22"/>
    <w:lvl w:ilvl="0" w:tplc="7ECA8A2C">
      <w:start w:val="1"/>
      <w:numFmt w:val="bullet"/>
      <w:lvlText w:val="▪"/>
      <w:lvlJc w:val="left"/>
      <w:pPr>
        <w:ind w:left="720" w:hanging="360"/>
      </w:pPr>
      <w:rPr>
        <w:rFonts w:ascii="Calibri" w:hAnsi="Calibri" w:hint="default"/>
        <w:color w:val="F36F29"/>
        <w:spacing w:val="0"/>
        <w:kern w:val="16"/>
        <w:position w:val="-6"/>
        <w:sz w:val="4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52332"/>
    <w:multiLevelType w:val="hybridMultilevel"/>
    <w:tmpl w:val="FC2CAC26"/>
    <w:lvl w:ilvl="0" w:tplc="14F2E39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23ED0"/>
    <w:multiLevelType w:val="hybridMultilevel"/>
    <w:tmpl w:val="917238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829A6"/>
    <w:multiLevelType w:val="hybridMultilevel"/>
    <w:tmpl w:val="FBAA3B1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C92C4A"/>
    <w:multiLevelType w:val="hybridMultilevel"/>
    <w:tmpl w:val="83723A58"/>
    <w:lvl w:ilvl="0" w:tplc="14F2E39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54AEF"/>
    <w:multiLevelType w:val="hybridMultilevel"/>
    <w:tmpl w:val="F23ECBCA"/>
    <w:lvl w:ilvl="0" w:tplc="14F2E390">
      <w:numFmt w:val="bullet"/>
      <w:lvlText w:val="-"/>
      <w:lvlJc w:val="left"/>
      <w:pPr>
        <w:ind w:left="115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69B872E4"/>
    <w:multiLevelType w:val="hybridMultilevel"/>
    <w:tmpl w:val="C4D4B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4848B4"/>
    <w:multiLevelType w:val="hybridMultilevel"/>
    <w:tmpl w:val="CAAA965A"/>
    <w:lvl w:ilvl="0" w:tplc="14F2E39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3696E"/>
    <w:multiLevelType w:val="hybridMultilevel"/>
    <w:tmpl w:val="E3E2E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0"/>
  </w:num>
  <w:num w:numId="5">
    <w:abstractNumId w:val="12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0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19"/>
    <w:rsid w:val="00034D3E"/>
    <w:rsid w:val="00115599"/>
    <w:rsid w:val="00171FA2"/>
    <w:rsid w:val="00180E5B"/>
    <w:rsid w:val="00312739"/>
    <w:rsid w:val="00331AD3"/>
    <w:rsid w:val="00416831"/>
    <w:rsid w:val="00450CBC"/>
    <w:rsid w:val="00624BDE"/>
    <w:rsid w:val="00671093"/>
    <w:rsid w:val="0073016D"/>
    <w:rsid w:val="00777E85"/>
    <w:rsid w:val="007A0666"/>
    <w:rsid w:val="00815B44"/>
    <w:rsid w:val="0082567A"/>
    <w:rsid w:val="00840224"/>
    <w:rsid w:val="00887DA0"/>
    <w:rsid w:val="008C0044"/>
    <w:rsid w:val="008C295A"/>
    <w:rsid w:val="0091463D"/>
    <w:rsid w:val="009E742F"/>
    <w:rsid w:val="00A56306"/>
    <w:rsid w:val="00AE7F48"/>
    <w:rsid w:val="00D772CE"/>
    <w:rsid w:val="00D96E31"/>
    <w:rsid w:val="00E53019"/>
    <w:rsid w:val="00E87E95"/>
    <w:rsid w:val="00F54522"/>
    <w:rsid w:val="00FF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BA52"/>
  <w15:docId w15:val="{1674AB17-7FE1-4317-8BEF-A966F68E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0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53019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50C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0C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0C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0C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0CB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0CB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E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7F48"/>
  </w:style>
  <w:style w:type="paragraph" w:styleId="Pieddepage">
    <w:name w:val="footer"/>
    <w:basedOn w:val="Normal"/>
    <w:link w:val="PieddepageCar"/>
    <w:uiPriority w:val="99"/>
    <w:unhideWhenUsed/>
    <w:rsid w:val="00AE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7F48"/>
  </w:style>
  <w:style w:type="character" w:styleId="Emphaseintense">
    <w:name w:val="Intense Emphasis"/>
    <w:uiPriority w:val="21"/>
    <w:qFormat/>
    <w:rsid w:val="00FF498D"/>
    <w:rPr>
      <w:b/>
      <w:bCs/>
      <w:i/>
      <w:iCs/>
      <w:color w:val="4F81BD"/>
    </w:rPr>
  </w:style>
  <w:style w:type="character" w:styleId="Lienhypertextesuivivisit">
    <w:name w:val="FollowedHyperlink"/>
    <w:basedOn w:val="Policepardfaut"/>
    <w:uiPriority w:val="99"/>
    <w:semiHidden/>
    <w:unhideWhenUsed/>
    <w:rsid w:val="00D96E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sp.fr/Explore.cgi/avisrapportsdomaine?clefr=3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ias.chu-lille.fr/wp-content/uploads/sites/15/2023/09/230907-Procedure-dutilisation-de-leau-de-Javel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pias.chu-lille.fr/wp-content/uploads/sites/15/2022/03/Plaquette-ICD-prof-03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download/pdf/circ?id=217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BD90-3273-4A73-B8F0-DEF25980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CERF, Emma (ARS-HDF)</cp:lastModifiedBy>
  <cp:revision>15</cp:revision>
  <dcterms:created xsi:type="dcterms:W3CDTF">2023-09-20T14:30:00Z</dcterms:created>
  <dcterms:modified xsi:type="dcterms:W3CDTF">2023-09-28T13:52:00Z</dcterms:modified>
</cp:coreProperties>
</file>